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verlock" w:cs="Overlock" w:eastAsia="Overlock" w:hAnsi="Overlock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6"/>
          <w:szCs w:val="36"/>
          <w:vertAlign w:val="baseline"/>
          <w:rtl w:val="0"/>
        </w:rPr>
        <w:t xml:space="preserve">Land Trust Board Self-Evaluation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Instructions: Check the number that reflects your agreement with each statement, with 4 indicating “strongly agree” and 1 indicating “strongly disagree.”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8"/>
        <w:gridCol w:w="360"/>
        <w:gridCol w:w="360"/>
        <w:gridCol w:w="360"/>
        <w:gridCol w:w="468"/>
        <w:tblGridChange w:id="0">
          <w:tblGrid>
            <w:gridCol w:w="7308"/>
            <w:gridCol w:w="360"/>
            <w:gridCol w:w="360"/>
            <w:gridCol w:w="360"/>
            <w:gridCol w:w="4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members have a good understanding of the land trust’s mission and the programs and/or activities it undertakes to achieve that mission.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members understand the roles and responsibilities of a board of directors.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board periodically engages in strategic planning through which it develops clear goals and it develops and/or discusses a workplan for the land trust that is focused on achieving those goals.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 The board periodically reviews the land trust’s progress in achieving its strategic goals.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board develops and implements policies which effectively guide the operations of the land trust.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board has adopted the following specific policies: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numPr>
                <w:ilvl w:val="1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Conflict of interest policy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numPr>
                <w:ilvl w:val="1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Policy for investment and management of financial assets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numPr>
                <w:ilvl w:val="1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Recordkeeping policy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numPr>
                <w:ilvl w:val="1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Policy for enforcement of conservation easements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numPr>
                <w:ilvl w:val="1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Policy for amendment of conservation easements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numPr>
                <w:ilvl w:val="1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Whistleblower policy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and committee meetings are well-attended.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Committees generally have good leadership and are effective in carrying out the tasks assigned to them.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board has a clear and effective process for making decisions.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members receive, in advance of each meeting, the agenda and the information they need to make sound decisions.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members actively engage in fundraising for the land trust.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Board/staff lines of authority and boundaries are clear and respected.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 The board periodically evaluates the performance of the executive director.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 All board members contribute financially to the land trust.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 Board members receive sufficient information to fulfill their fiduciary responsibilities and are capable of spotting problems.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 The board effectively manages conflicts of interest.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 New board members and officers are carefully recruited and selected.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 Board members receive orientation and the ongoing training they need to be effective.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 Board members are “ambassadors” to the community, effectively communicating its mission, goals, and activities to potential supporters, partners, and landowners.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 Board meetings are run efficiently and effectively deal with the items on the agenda.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 Conflicts or tensions between individual board members are resolved and/or not allowed to affect the board’s ability to function effectively.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21. The board has reason to be optimistic about the organization’s ability to deal with whatever the future brings during the next 5 years.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board should discuss and develop a workplan to deal with items that received an average score of 2.5 or less or that otherwise appear to be problematic for the organization.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adopted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2010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  <w:t xml:space="preserve">Source: Sample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voQrKq/ETVhWIcw4SXKtltHTw==">AMUW2mUvUslRYHpyZqFhNM5DSBgdhGJMiE1ElQozEmP0MpmTRI5ZqHnRwyrWQQvPFezVC1AYcmrr4u+wxkihuPpsFsZMFMQAe0aCR3Wver9M+BmfKB1Rc4M=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2010-03-05T21:50:00Z</dcterms:created>
  <dc:creator>Henrietta Jordan</dc:creator>
</cp:coreProperties>
</file>